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上海电力大学修缮工程增减内容签证单</w:t>
      </w:r>
    </w:p>
    <w:tbl>
      <w:tblPr>
        <w:tblStyle w:val="2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845"/>
        <w:gridCol w:w="165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工程名称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工程编号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立项金额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spacing w:line="400" w:lineRule="exact"/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签证金额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（必填）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签证原因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1、申请单位增加需求（）；  2、设计单位修正方案（）；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3、隐蔽不可预知内容（）；  4、其他（）</w:t>
            </w:r>
            <w:r>
              <w:rPr>
                <w:rFonts w:hint="eastAsia"/>
                <w:b/>
                <w:szCs w:val="21"/>
              </w:rPr>
              <w:t>（须写明具体原因）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附相关证明材料，如无，不予签字确认。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3" w:hRule="atLeast"/>
          <w:jc w:val="center"/>
        </w:trPr>
        <w:tc>
          <w:tcPr>
            <w:tcW w:w="148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签证内容</w:t>
            </w:r>
          </w:p>
        </w:tc>
        <w:tc>
          <w:tcPr>
            <w:tcW w:w="7232" w:type="dxa"/>
            <w:gridSpan w:val="3"/>
            <w:noWrap w:val="0"/>
            <w:vAlign w:val="top"/>
          </w:tcPr>
          <w:p>
            <w:pPr>
              <w:spacing w:line="300" w:lineRule="atLeas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以上签证内容预算详见附件，最终费用由审计部门根据合同按实核价。</w:t>
            </w:r>
          </w:p>
          <w:p>
            <w:pPr>
              <w:spacing w:line="300" w:lineRule="atLeast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1"/>
              </w:rPr>
              <w:t>最终核价低于或等于预算金额的，按核价金额结算；最终核价金额高于预算金额的，按预算金额结算。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（附预算书，如无，不予签字确认）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申请单位意见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资金负责人意见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施工单位意见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后勤管理处意见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4383D"/>
    <w:rsid w:val="54F4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2020-12-09T01:35:00Z</dcterms:created>
  <dc:creator>胡荣</dc:creator>
  <cp:lastModifiedBy>胡荣</cp:lastModifiedBy>
  <dcterms:modified xsi:type="dcterms:W3CDTF">2020-12-09T01:35:53Z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